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4565BE">
              <w:rPr>
                <w:sz w:val="22"/>
                <w:szCs w:val="22"/>
              </w:rPr>
            </w:r>
            <w:r w:rsidR="004565B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0B706485" w:rsidR="00153799" w:rsidRPr="00446276" w:rsidRDefault="004565BE" w:rsidP="00A72393">
            <w:pPr>
              <w:rPr>
                <w:sz w:val="22"/>
                <w:szCs w:val="22"/>
              </w:rPr>
            </w:pPr>
            <w:r w:rsidRPr="004565BE">
              <w:rPr>
                <w:rFonts w:hint="eastAsia"/>
                <w:sz w:val="22"/>
                <w:szCs w:val="22"/>
              </w:rPr>
              <w:t>第二次松山市再犯防止推進計画（案）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565BE"/>
    <w:rsid w:val="004879CA"/>
    <w:rsid w:val="00490443"/>
    <w:rsid w:val="004E2D08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583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山本 圭祐</cp:lastModifiedBy>
  <cp:revision>7</cp:revision>
  <cp:lastPrinted>2016-03-03T07:14:00Z</cp:lastPrinted>
  <dcterms:created xsi:type="dcterms:W3CDTF">2024-05-30T05:39:00Z</dcterms:created>
  <dcterms:modified xsi:type="dcterms:W3CDTF">2025-07-02T06:12:00Z</dcterms:modified>
</cp:coreProperties>
</file>